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93" w:firstLineChars="197"/>
        <w:jc w:val="center"/>
        <w:rPr>
          <w:rFonts w:ascii="黑体" w:hAnsi="新宋体" w:eastAsia="黑体"/>
          <w:b/>
          <w:bCs/>
          <w:sz w:val="30"/>
        </w:rPr>
      </w:pPr>
      <w:r>
        <w:rPr>
          <w:rFonts w:hint="eastAsia" w:ascii="黑体" w:hAnsi="新宋体" w:eastAsia="黑体"/>
          <w:b/>
          <w:bCs/>
          <w:sz w:val="30"/>
        </w:rPr>
        <w:t>上海电力大学自动化学科发展基金</w:t>
      </w:r>
    </w:p>
    <w:p>
      <w:pPr>
        <w:spacing w:after="156" w:afterLines="50"/>
        <w:ind w:firstLine="593" w:firstLineChars="197"/>
        <w:jc w:val="center"/>
        <w:rPr>
          <w:rFonts w:ascii="仿宋_GB2312" w:hAnsi="Calibri" w:eastAsia="黑体" w:cs="宋体"/>
          <w:sz w:val="32"/>
          <w:szCs w:val="32"/>
        </w:rPr>
      </w:pPr>
      <w:r>
        <w:rPr>
          <w:rFonts w:hint="eastAsia" w:ascii="黑体" w:hAnsi="新宋体" w:eastAsia="黑体"/>
          <w:b/>
          <w:bCs/>
          <w:sz w:val="30"/>
        </w:rPr>
        <w:t>自动化工程学院年度突出贡献奖评选细则（修订）</w:t>
      </w:r>
    </w:p>
    <w:p>
      <w:pPr>
        <w:spacing w:line="360" w:lineRule="auto"/>
        <w:ind w:firstLine="551" w:firstLineChars="197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为落实“立德树人”的根本任务，表彰和奖励在自动化工程学院科研、教学及教书育人等方面表现突出、为学院做出重要贡献的教职工，发挥榜样引领作用，激励广大教职工积极进取，特制定自动化工程学院自动化学科发展基金“突出贡献奖”评选标准：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黑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kern w:val="0"/>
          <w:sz w:val="28"/>
          <w:szCs w:val="28"/>
          <w:shd w:val="clear" w:color="auto" w:fill="FFFFFF"/>
        </w:rPr>
        <w:t>一、评选组织工作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宋体" w:hAnsi="宋体" w:cs="黑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由自动化工程学院负责年度突出贡献奖的组织评审工作，获奖名单报校教育发展基金会备案。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二、奖励对象</w:t>
      </w:r>
    </w:p>
    <w:p>
      <w:pPr>
        <w:spacing w:line="360" w:lineRule="auto"/>
        <w:ind w:firstLine="551" w:firstLineChars="197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自动化工程学院在职教职工。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三</w:t>
      </w:r>
      <w:r>
        <w:rPr>
          <w:rFonts w:ascii="宋体" w:hAnsi="宋体" w:cs="仿宋"/>
          <w:sz w:val="28"/>
          <w:szCs w:val="28"/>
          <w:shd w:val="clear" w:color="auto" w:fill="FFFFFF"/>
        </w:rPr>
        <w:t>、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奖励办法</w:t>
      </w:r>
    </w:p>
    <w:p>
      <w:pPr>
        <w:tabs>
          <w:tab w:val="left" w:pos="426"/>
        </w:tabs>
        <w:spacing w:line="360" w:lineRule="auto"/>
        <w:ind w:left="566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1.奖项名称：自动化工程学院年度突出贡献奖</w:t>
      </w:r>
    </w:p>
    <w:p>
      <w:pPr>
        <w:tabs>
          <w:tab w:val="left" w:pos="426"/>
        </w:tabs>
        <w:spacing w:line="360" w:lineRule="auto"/>
        <w:ind w:left="566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奖励标准：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10000-30000元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/人（团队）</w:t>
      </w:r>
    </w:p>
    <w:p>
      <w:pPr>
        <w:tabs>
          <w:tab w:val="left" w:pos="426"/>
        </w:tabs>
        <w:spacing w:line="360" w:lineRule="auto"/>
        <w:ind w:left="566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ascii="宋体" w:hAnsi="宋体" w:cs="仿宋"/>
          <w:sz w:val="28"/>
          <w:szCs w:val="28"/>
          <w:shd w:val="clear" w:color="auto" w:fill="FFFFFF"/>
        </w:rPr>
        <w:t>3.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奖励人数：每年评选1-</w:t>
      </w:r>
      <w:r>
        <w:rPr>
          <w:rFonts w:ascii="宋体" w:hAnsi="宋体" w:cs="仿宋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人（团队）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四、评选条件</w:t>
      </w:r>
    </w:p>
    <w:p>
      <w:pPr>
        <w:tabs>
          <w:tab w:val="left" w:pos="426"/>
        </w:tabs>
        <w:spacing w:line="360" w:lineRule="auto"/>
        <w:ind w:firstLine="560" w:firstLineChars="200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1.忠诚党的教育事业，有强烈的事业心和团结协作精神，爱岗敬业，师德高尚，治学严谨，教书育人。</w:t>
      </w:r>
    </w:p>
    <w:p>
      <w:pPr>
        <w:tabs>
          <w:tab w:val="left" w:pos="426"/>
        </w:tabs>
        <w:spacing w:line="360" w:lineRule="auto"/>
        <w:ind w:left="566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2.从事教育或科研工作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年及以上的在编教师。</w:t>
      </w:r>
    </w:p>
    <w:p>
      <w:pPr>
        <w:tabs>
          <w:tab w:val="left" w:pos="426"/>
        </w:tabs>
        <w:spacing w:line="360" w:lineRule="auto"/>
        <w:ind w:firstLine="560" w:firstLineChars="200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3.在科研、教学、人才培养等方面取得显著成果的个人或团队，当年至少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取得如下成果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之一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：</w:t>
      </w:r>
    </w:p>
    <w:p>
      <w:pPr>
        <w:tabs>
          <w:tab w:val="left" w:pos="426"/>
        </w:tabs>
        <w:spacing w:line="360" w:lineRule="auto"/>
        <w:ind w:firstLine="560" w:firstLineChars="200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）牵头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获得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省部级二等奖及以上科研或教学成果奖励（含同等级行学会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或协会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），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或参与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获得</w:t>
      </w:r>
      <w:r>
        <w:rPr>
          <w:rFonts w:ascii="宋体" w:hAnsi="宋体" w:cs="仿宋"/>
          <w:kern w:val="0"/>
          <w:sz w:val="28"/>
          <w:szCs w:val="28"/>
          <w:shd w:val="clear" w:color="auto" w:fill="FFFFFF"/>
        </w:rPr>
        <w:t>国家级奖励</w:t>
      </w: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2）主持编写国家级规划教材或获得国家级教材奖；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3）牵头获批国家一流本科专业或一流本科课程；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4）牵头获批省部级及以上教学或科研平台；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5）获批省部级及以上人才计划（指</w:t>
      </w:r>
      <w:r>
        <w:rPr>
          <w:rFonts w:hint="eastAsia"/>
          <w:kern w:val="0"/>
          <w:sz w:val="28"/>
          <w:szCs w:val="28"/>
          <w:shd w:val="clear" w:color="auto" w:fill="FFFFFF"/>
        </w:rPr>
        <w:t>国家级</w:t>
      </w:r>
      <w:r>
        <w:rPr>
          <w:kern w:val="0"/>
          <w:sz w:val="28"/>
          <w:szCs w:val="28"/>
          <w:shd w:val="clear" w:color="auto" w:fill="FFFFFF"/>
        </w:rPr>
        <w:t>人才计划和上海市领军人才、学术/技术带头人、东方学者、</w:t>
      </w:r>
      <w:r>
        <w:rPr>
          <w:rFonts w:hint="eastAsia"/>
          <w:kern w:val="0"/>
          <w:sz w:val="28"/>
          <w:szCs w:val="28"/>
          <w:shd w:val="clear" w:color="auto" w:fill="FFFFFF"/>
        </w:rPr>
        <w:t>青年拔尖人才、</w:t>
      </w:r>
      <w:r>
        <w:rPr>
          <w:kern w:val="0"/>
          <w:sz w:val="28"/>
          <w:szCs w:val="28"/>
          <w:shd w:val="clear" w:color="auto" w:fill="FFFFFF"/>
        </w:rPr>
        <w:t>曙光计划等相应级别）；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6）获批国家自然基金面上及以上项目或其他国家级重要项目；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7）主持上海市科委项目（单项经费100万元及以上）；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8）主持企业重要横向项目（单项经费200万元及以上，其中纯研究经费100万元及以上，当年到款40%及以上或第二年累计到款80%及以上）；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9）大额成果转化（单项100万元及以上，且当年到款50%及以上）；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10）以第一单位和第一作者（或通讯作者）发表学科顶级学术论文（Automatica、IEEE Transactions on Automatic Control、ESI热点论文</w:t>
      </w:r>
      <w:r>
        <w:rPr>
          <w:rFonts w:hint="eastAsia"/>
          <w:kern w:val="0"/>
          <w:sz w:val="28"/>
          <w:szCs w:val="28"/>
          <w:shd w:val="clear" w:color="auto" w:fill="FFFFFF"/>
        </w:rPr>
        <w:t>，或ESI高被引</w:t>
      </w:r>
      <w:r>
        <w:rPr>
          <w:kern w:val="0"/>
          <w:sz w:val="28"/>
          <w:szCs w:val="28"/>
          <w:shd w:val="clear" w:color="auto" w:fill="FFFFFF"/>
        </w:rPr>
        <w:t>论文、</w:t>
      </w:r>
      <w:r>
        <w:rPr>
          <w:rFonts w:hint="eastAsia"/>
          <w:kern w:val="0"/>
          <w:sz w:val="28"/>
          <w:szCs w:val="28"/>
          <w:shd w:val="clear" w:color="auto" w:fill="FFFFFF"/>
        </w:rPr>
        <w:t>中科院SCI一区、</w:t>
      </w:r>
      <w:r>
        <w:rPr>
          <w:kern w:val="0"/>
          <w:sz w:val="28"/>
          <w:szCs w:val="28"/>
          <w:shd w:val="clear" w:color="auto" w:fill="FFFFFF"/>
        </w:rPr>
        <w:t>自动化学报、中国电机工程学报、仪器仪表学报等</w:t>
      </w:r>
      <w:r>
        <w:rPr>
          <w:rFonts w:hint="eastAsia"/>
          <w:kern w:val="0"/>
          <w:sz w:val="28"/>
          <w:szCs w:val="28"/>
          <w:shd w:val="clear" w:color="auto" w:fill="FFFFFF"/>
        </w:rPr>
        <w:t>2篇及</w:t>
      </w:r>
      <w:r>
        <w:rPr>
          <w:kern w:val="0"/>
          <w:sz w:val="28"/>
          <w:szCs w:val="28"/>
          <w:shd w:val="clear" w:color="auto" w:fill="FFFFFF"/>
        </w:rPr>
        <w:t>以上）；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11）参与制定国家标准（</w:t>
      </w:r>
      <w:r>
        <w:rPr>
          <w:rFonts w:hint="eastAsia"/>
          <w:kern w:val="0"/>
          <w:sz w:val="28"/>
          <w:szCs w:val="28"/>
          <w:shd w:val="clear" w:color="auto" w:fill="FFFFFF"/>
        </w:rPr>
        <w:t>单位</w:t>
      </w:r>
      <w:r>
        <w:rPr>
          <w:kern w:val="0"/>
          <w:sz w:val="28"/>
          <w:szCs w:val="28"/>
          <w:shd w:val="clear" w:color="auto" w:fill="FFFFFF"/>
        </w:rPr>
        <w:t>排名前三</w:t>
      </w:r>
      <w:r>
        <w:rPr>
          <w:rFonts w:hint="eastAsia"/>
          <w:kern w:val="0"/>
          <w:sz w:val="28"/>
          <w:szCs w:val="28"/>
          <w:shd w:val="clear" w:color="auto" w:fill="FFFFFF"/>
        </w:rPr>
        <w:t>且</w:t>
      </w:r>
      <w:r>
        <w:rPr>
          <w:kern w:val="0"/>
          <w:sz w:val="28"/>
          <w:szCs w:val="28"/>
          <w:shd w:val="clear" w:color="auto" w:fill="FFFFFF"/>
        </w:rPr>
        <w:t>个人排名</w:t>
      </w:r>
      <w:r>
        <w:rPr>
          <w:rFonts w:hint="eastAsia"/>
          <w:kern w:val="0"/>
          <w:sz w:val="28"/>
          <w:szCs w:val="28"/>
          <w:shd w:val="clear" w:color="auto" w:fill="FFFFFF"/>
        </w:rPr>
        <w:t>前五</w:t>
      </w:r>
      <w:r>
        <w:rPr>
          <w:kern w:val="0"/>
          <w:sz w:val="28"/>
          <w:szCs w:val="28"/>
          <w:shd w:val="clear" w:color="auto" w:fill="FFFFFF"/>
        </w:rPr>
        <w:t>），或</w:t>
      </w:r>
      <w:r>
        <w:rPr>
          <w:rFonts w:hint="eastAsia"/>
          <w:kern w:val="0"/>
          <w:sz w:val="28"/>
          <w:szCs w:val="28"/>
          <w:shd w:val="clear" w:color="auto" w:fill="FFFFFF"/>
        </w:rPr>
        <w:t>参与制定</w:t>
      </w:r>
      <w:r>
        <w:rPr>
          <w:kern w:val="0"/>
          <w:sz w:val="28"/>
          <w:szCs w:val="28"/>
          <w:shd w:val="clear" w:color="auto" w:fill="FFFFFF"/>
        </w:rPr>
        <w:t>国际标准</w:t>
      </w:r>
      <w:r>
        <w:rPr>
          <w:rFonts w:hint="eastAsia"/>
          <w:kern w:val="0"/>
          <w:sz w:val="28"/>
          <w:szCs w:val="28"/>
          <w:shd w:val="clear" w:color="auto" w:fill="FFFFFF"/>
        </w:rPr>
        <w:t>（</w:t>
      </w:r>
      <w:r>
        <w:rPr>
          <w:kern w:val="0"/>
          <w:sz w:val="28"/>
          <w:szCs w:val="28"/>
          <w:shd w:val="clear" w:color="auto" w:fill="FFFFFF"/>
        </w:rPr>
        <w:t>单位</w:t>
      </w:r>
      <w:r>
        <w:rPr>
          <w:rFonts w:hint="eastAsia"/>
          <w:kern w:val="0"/>
          <w:sz w:val="28"/>
          <w:szCs w:val="28"/>
          <w:shd w:val="clear" w:color="auto" w:fill="FFFFFF"/>
        </w:rPr>
        <w:t>和</w:t>
      </w:r>
      <w:r>
        <w:rPr>
          <w:kern w:val="0"/>
          <w:sz w:val="28"/>
          <w:szCs w:val="28"/>
          <w:shd w:val="clear" w:color="auto" w:fill="FFFFFF"/>
        </w:rPr>
        <w:t>个人</w:t>
      </w:r>
      <w:r>
        <w:rPr>
          <w:rFonts w:hint="eastAsia"/>
          <w:kern w:val="0"/>
          <w:sz w:val="28"/>
          <w:szCs w:val="28"/>
          <w:shd w:val="clear" w:color="auto" w:fill="FFFFFF"/>
        </w:rPr>
        <w:t>排名</w:t>
      </w:r>
      <w:r>
        <w:rPr>
          <w:kern w:val="0"/>
          <w:sz w:val="28"/>
          <w:szCs w:val="28"/>
          <w:shd w:val="clear" w:color="auto" w:fill="FFFFFF"/>
        </w:rPr>
        <w:t>前五</w:t>
      </w:r>
      <w:r>
        <w:rPr>
          <w:rFonts w:hint="eastAsia"/>
          <w:kern w:val="0"/>
          <w:sz w:val="28"/>
          <w:szCs w:val="28"/>
          <w:shd w:val="clear" w:color="auto" w:fill="FFFFFF"/>
        </w:rPr>
        <w:t>），</w:t>
      </w:r>
      <w:r>
        <w:rPr>
          <w:kern w:val="0"/>
          <w:sz w:val="28"/>
          <w:szCs w:val="28"/>
          <w:shd w:val="clear" w:color="auto" w:fill="FFFFFF"/>
        </w:rPr>
        <w:t>或牵头制定行业/团体标准；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12）获上海市</w:t>
      </w:r>
      <w:r>
        <w:rPr>
          <w:rFonts w:hint="eastAsia"/>
          <w:kern w:val="0"/>
          <w:sz w:val="28"/>
          <w:szCs w:val="28"/>
          <w:shd w:val="clear" w:color="auto" w:fill="FFFFFF"/>
        </w:rPr>
        <w:t>级</w:t>
      </w:r>
      <w:r>
        <w:rPr>
          <w:kern w:val="0"/>
          <w:sz w:val="28"/>
          <w:szCs w:val="28"/>
          <w:shd w:val="clear" w:color="auto" w:fill="FFFFFF"/>
        </w:rPr>
        <w:t>以上辅导员年度人物、辅导员技能大赛二等奖及以上；</w:t>
      </w:r>
    </w:p>
    <w:p>
      <w:pPr>
        <w:tabs>
          <w:tab w:val="left" w:pos="426"/>
        </w:tabs>
        <w:spacing w:line="360" w:lineRule="auto"/>
        <w:ind w:firstLine="560" w:firstLineChars="200"/>
        <w:rPr>
          <w:kern w:val="0"/>
          <w:sz w:val="28"/>
          <w:szCs w:val="28"/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13）其他在教育教学、科研和人才培养中取得重大突破或成绩的教师个人或团队。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  <w:shd w:val="clear" w:color="auto" w:fill="FFFFFF"/>
        </w:rPr>
        <w:t>五、评选流程</w:t>
      </w:r>
    </w:p>
    <w:p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1.符合条件的老师，填写申请表，提交“发展基金”管理委员会；</w:t>
      </w:r>
    </w:p>
    <w:p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2.由“发展基金”管理委员核实申请材料并择优推荐合适人选后，提交学院讨论最终人选；</w:t>
      </w:r>
    </w:p>
    <w:p>
      <w:pPr>
        <w:widowControl/>
        <w:shd w:val="clear" w:color="auto" w:fill="FFFFFF"/>
        <w:spacing w:line="360" w:lineRule="auto"/>
        <w:ind w:firstLine="645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3.学院对推荐人选进行评选、公示，确定获奖名单，并发文表彰；</w:t>
      </w:r>
    </w:p>
    <w:p>
      <w:pPr>
        <w:widowControl/>
        <w:shd w:val="clear" w:color="auto" w:fill="FFFFFF"/>
        <w:spacing w:line="360" w:lineRule="auto"/>
        <w:ind w:firstLine="645"/>
        <w:jc w:val="left"/>
        <w:rPr>
          <w:rFonts w:ascii="宋体" w:hAnsi="宋体" w:cs="仿宋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kern w:val="0"/>
          <w:sz w:val="28"/>
          <w:szCs w:val="28"/>
          <w:shd w:val="clear" w:color="auto" w:fill="FFFFFF"/>
        </w:rPr>
        <w:t>4.获奖名单报校教育发展基金会备案。</w:t>
      </w:r>
    </w:p>
    <w:p>
      <w:pPr>
        <w:spacing w:line="360" w:lineRule="auto"/>
        <w:ind w:firstLine="551" w:firstLineChars="197"/>
        <w:rPr>
          <w:rFonts w:ascii="宋体" w:hAnsi="宋体" w:cs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51" w:firstLineChars="197"/>
        <w:jc w:val="right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自动化工程学院</w:t>
      </w:r>
    </w:p>
    <w:p>
      <w:pPr>
        <w:spacing w:line="360" w:lineRule="auto"/>
        <w:ind w:firstLine="551" w:firstLineChars="197"/>
        <w:jc w:val="right"/>
        <w:rPr>
          <w:rFonts w:ascii="宋体" w:hAnsi="宋体" w:cs="仿宋"/>
          <w:sz w:val="28"/>
          <w:szCs w:val="28"/>
          <w:shd w:val="clear" w:color="auto" w:fill="FFFFFF"/>
        </w:rPr>
      </w:pPr>
      <w:r>
        <w:rPr>
          <w:rFonts w:hint="eastAsia" w:ascii="宋体" w:hAnsi="宋体" w:cs="仿宋"/>
          <w:sz w:val="28"/>
          <w:szCs w:val="28"/>
          <w:shd w:val="clear" w:color="auto" w:fill="FFFFFF"/>
        </w:rPr>
        <w:t>2021年</w:t>
      </w:r>
      <w:r>
        <w:rPr>
          <w:rFonts w:ascii="宋体" w:hAnsi="宋体" w:cs="仿宋"/>
          <w:sz w:val="28"/>
          <w:szCs w:val="28"/>
          <w:shd w:val="clear" w:color="auto" w:fill="FFFFFF"/>
        </w:rPr>
        <w:t>12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月1</w:t>
      </w:r>
      <w:r>
        <w:rPr>
          <w:rFonts w:hint="eastAsia" w:ascii="宋体" w:hAnsi="宋体" w:cs="仿宋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仿宋"/>
          <w:sz w:val="28"/>
          <w:szCs w:val="28"/>
          <w:shd w:val="clear" w:color="auto" w:fill="FFFFFF"/>
        </w:rPr>
        <w:t>日</w:t>
      </w:r>
    </w:p>
    <w:p>
      <w:pPr>
        <w:widowControl/>
        <w:shd w:val="clear" w:color="auto" w:fill="FFFFFF"/>
        <w:spacing w:line="270" w:lineRule="atLeast"/>
        <w:ind w:firstLine="5294" w:firstLineChars="1708"/>
        <w:jc w:val="left"/>
        <w:rPr>
          <w:rFonts w:ascii="仿宋" w:hAnsi="仿宋" w:eastAsia="仿宋" w:cs="仿宋"/>
          <w:sz w:val="31"/>
          <w:szCs w:val="3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CB5DF5"/>
    <w:rsid w:val="00043B2E"/>
    <w:rsid w:val="00056A73"/>
    <w:rsid w:val="0005771A"/>
    <w:rsid w:val="000639A5"/>
    <w:rsid w:val="00066300"/>
    <w:rsid w:val="00075950"/>
    <w:rsid w:val="0009192D"/>
    <w:rsid w:val="00095C7A"/>
    <w:rsid w:val="000A2AB4"/>
    <w:rsid w:val="000C4ED4"/>
    <w:rsid w:val="000D0B3F"/>
    <w:rsid w:val="000E2756"/>
    <w:rsid w:val="000E479E"/>
    <w:rsid w:val="000E6029"/>
    <w:rsid w:val="001078BB"/>
    <w:rsid w:val="00110379"/>
    <w:rsid w:val="00145D44"/>
    <w:rsid w:val="00145DE8"/>
    <w:rsid w:val="00156538"/>
    <w:rsid w:val="00173372"/>
    <w:rsid w:val="0019150E"/>
    <w:rsid w:val="00197A0C"/>
    <w:rsid w:val="001B1907"/>
    <w:rsid w:val="001D5783"/>
    <w:rsid w:val="001E0F9D"/>
    <w:rsid w:val="001F53FB"/>
    <w:rsid w:val="00212784"/>
    <w:rsid w:val="00225931"/>
    <w:rsid w:val="002326DB"/>
    <w:rsid w:val="00251174"/>
    <w:rsid w:val="0025564F"/>
    <w:rsid w:val="00257A9B"/>
    <w:rsid w:val="00266813"/>
    <w:rsid w:val="002770FD"/>
    <w:rsid w:val="002949C7"/>
    <w:rsid w:val="0029781A"/>
    <w:rsid w:val="002A513A"/>
    <w:rsid w:val="002B1D9A"/>
    <w:rsid w:val="002E1BB9"/>
    <w:rsid w:val="002E35E6"/>
    <w:rsid w:val="002E54BC"/>
    <w:rsid w:val="00320B28"/>
    <w:rsid w:val="00336830"/>
    <w:rsid w:val="0036669B"/>
    <w:rsid w:val="00367CCD"/>
    <w:rsid w:val="00375DFA"/>
    <w:rsid w:val="00397DE8"/>
    <w:rsid w:val="003A2A17"/>
    <w:rsid w:val="003A6C81"/>
    <w:rsid w:val="003C64E3"/>
    <w:rsid w:val="00437113"/>
    <w:rsid w:val="004607CC"/>
    <w:rsid w:val="00467F60"/>
    <w:rsid w:val="0049508B"/>
    <w:rsid w:val="004A678F"/>
    <w:rsid w:val="004E25AB"/>
    <w:rsid w:val="004E3D76"/>
    <w:rsid w:val="00504468"/>
    <w:rsid w:val="00506965"/>
    <w:rsid w:val="00510C79"/>
    <w:rsid w:val="00534807"/>
    <w:rsid w:val="00543BB9"/>
    <w:rsid w:val="0059745B"/>
    <w:rsid w:val="005B04F1"/>
    <w:rsid w:val="005B096C"/>
    <w:rsid w:val="005D2D91"/>
    <w:rsid w:val="005E28E8"/>
    <w:rsid w:val="005E5101"/>
    <w:rsid w:val="00600A46"/>
    <w:rsid w:val="00604C4D"/>
    <w:rsid w:val="006127D6"/>
    <w:rsid w:val="00615C7A"/>
    <w:rsid w:val="00624CB5"/>
    <w:rsid w:val="00632A80"/>
    <w:rsid w:val="00637AEC"/>
    <w:rsid w:val="00643AE8"/>
    <w:rsid w:val="006552A7"/>
    <w:rsid w:val="006608F3"/>
    <w:rsid w:val="00664910"/>
    <w:rsid w:val="00692531"/>
    <w:rsid w:val="006A4CAB"/>
    <w:rsid w:val="006C2046"/>
    <w:rsid w:val="006D28AD"/>
    <w:rsid w:val="006E056E"/>
    <w:rsid w:val="006E783F"/>
    <w:rsid w:val="00720AA0"/>
    <w:rsid w:val="007232B6"/>
    <w:rsid w:val="00736D08"/>
    <w:rsid w:val="007622C5"/>
    <w:rsid w:val="007C6B7A"/>
    <w:rsid w:val="007D0C89"/>
    <w:rsid w:val="007D7EE4"/>
    <w:rsid w:val="0082004F"/>
    <w:rsid w:val="008225F2"/>
    <w:rsid w:val="00832F6F"/>
    <w:rsid w:val="00850B04"/>
    <w:rsid w:val="008A0749"/>
    <w:rsid w:val="008A2F2B"/>
    <w:rsid w:val="008B307D"/>
    <w:rsid w:val="008C0C9A"/>
    <w:rsid w:val="008D3D79"/>
    <w:rsid w:val="00940A94"/>
    <w:rsid w:val="00944E4C"/>
    <w:rsid w:val="00947E71"/>
    <w:rsid w:val="00980CAD"/>
    <w:rsid w:val="00986840"/>
    <w:rsid w:val="009928C5"/>
    <w:rsid w:val="0099564A"/>
    <w:rsid w:val="009C27DF"/>
    <w:rsid w:val="009C6B75"/>
    <w:rsid w:val="009D3B7F"/>
    <w:rsid w:val="00A11CBC"/>
    <w:rsid w:val="00A24AB0"/>
    <w:rsid w:val="00A2544C"/>
    <w:rsid w:val="00A47B85"/>
    <w:rsid w:val="00A54D5A"/>
    <w:rsid w:val="00A9039A"/>
    <w:rsid w:val="00AD59B8"/>
    <w:rsid w:val="00AE24AA"/>
    <w:rsid w:val="00B0506A"/>
    <w:rsid w:val="00B15C75"/>
    <w:rsid w:val="00B2773A"/>
    <w:rsid w:val="00B45606"/>
    <w:rsid w:val="00BC6283"/>
    <w:rsid w:val="00BF43EC"/>
    <w:rsid w:val="00C258DA"/>
    <w:rsid w:val="00C26061"/>
    <w:rsid w:val="00C354DD"/>
    <w:rsid w:val="00C37694"/>
    <w:rsid w:val="00C41125"/>
    <w:rsid w:val="00C53E58"/>
    <w:rsid w:val="00C65B10"/>
    <w:rsid w:val="00C83E3D"/>
    <w:rsid w:val="00C92686"/>
    <w:rsid w:val="00CA260D"/>
    <w:rsid w:val="00CB2580"/>
    <w:rsid w:val="00CB2ABC"/>
    <w:rsid w:val="00CC06A2"/>
    <w:rsid w:val="00CD1069"/>
    <w:rsid w:val="00D20116"/>
    <w:rsid w:val="00D20CD3"/>
    <w:rsid w:val="00D540C4"/>
    <w:rsid w:val="00D64DD9"/>
    <w:rsid w:val="00D76DD4"/>
    <w:rsid w:val="00D901FE"/>
    <w:rsid w:val="00D92538"/>
    <w:rsid w:val="00D94B73"/>
    <w:rsid w:val="00D956C6"/>
    <w:rsid w:val="00DB085D"/>
    <w:rsid w:val="00DB2611"/>
    <w:rsid w:val="00DB78F6"/>
    <w:rsid w:val="00DC3F49"/>
    <w:rsid w:val="00DD3181"/>
    <w:rsid w:val="00E179F8"/>
    <w:rsid w:val="00E208C3"/>
    <w:rsid w:val="00E340F6"/>
    <w:rsid w:val="00E378D5"/>
    <w:rsid w:val="00E53856"/>
    <w:rsid w:val="00E6282D"/>
    <w:rsid w:val="00E6700C"/>
    <w:rsid w:val="00E673AB"/>
    <w:rsid w:val="00E8000D"/>
    <w:rsid w:val="00EB2150"/>
    <w:rsid w:val="00ED6F51"/>
    <w:rsid w:val="00EF7D6E"/>
    <w:rsid w:val="00F01950"/>
    <w:rsid w:val="00F01FE1"/>
    <w:rsid w:val="00F04429"/>
    <w:rsid w:val="00F50E6F"/>
    <w:rsid w:val="00F51C3A"/>
    <w:rsid w:val="00F560A3"/>
    <w:rsid w:val="00F716D9"/>
    <w:rsid w:val="00F92F24"/>
    <w:rsid w:val="00FA29F2"/>
    <w:rsid w:val="00FB7D72"/>
    <w:rsid w:val="00FC47C9"/>
    <w:rsid w:val="00FE78D0"/>
    <w:rsid w:val="00FF225A"/>
    <w:rsid w:val="14C674AA"/>
    <w:rsid w:val="18011512"/>
    <w:rsid w:val="20CB5DF5"/>
    <w:rsid w:val="2221328A"/>
    <w:rsid w:val="257F4B47"/>
    <w:rsid w:val="31651BCE"/>
    <w:rsid w:val="37364FA6"/>
    <w:rsid w:val="3AD90089"/>
    <w:rsid w:val="3EA572C5"/>
    <w:rsid w:val="56A647CA"/>
    <w:rsid w:val="662B0C9C"/>
    <w:rsid w:val="6746632A"/>
    <w:rsid w:val="79242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6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1007</Characters>
  <Lines>8</Lines>
  <Paragraphs>2</Paragraphs>
  <TotalTime>103</TotalTime>
  <ScaleCrop>false</ScaleCrop>
  <LinksUpToDate>false</LinksUpToDate>
  <CharactersWithSpaces>1181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2020-11-23T07:56:00Z</dcterms:created>
  <dc:creator>ASUS</dc:creator>
  <cp:lastModifiedBy>刘莉</cp:lastModifiedBy>
  <cp:lastPrinted>2020-01-03T01:24:00Z</cp:lastPrinted>
  <dcterms:modified xsi:type="dcterms:W3CDTF">2021-12-15T06:32:52Z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F63CCDD6FF494F8281018F02D142E50D</vt:lpwstr>
  </property>
</Properties>
</file>